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030/2019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AF6E6E">
      <w:pPr>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p>
    <w:p w:rsidR="00DA2F44" w:rsidRPr="00182A70" w:rsidRDefault="00DA2F44" w:rsidP="00AF6E6E">
      <w:pPr>
        <w:rPr>
          <w:b/>
          <w:i/>
          <w:sz w:val="20"/>
          <w:szCs w:val="20"/>
        </w:rPr>
      </w:pPr>
    </w:p>
    <w:p w:rsidR="00AF6E6E" w:rsidRPr="00182A70" w:rsidRDefault="00AF6E6E" w:rsidP="00AF6E6E">
      <w:pPr>
        <w:ind w:left="3402"/>
        <w:jc w:val="both"/>
        <w:rPr>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A5E70">
        <w:rPr>
          <w:sz w:val="20"/>
          <w:szCs w:val="20"/>
        </w:rPr>
        <w:t xml:space="preserve">, e de outro lado, o Sr. </w:t>
      </w:r>
      <w:r w:rsidR="006F7A91">
        <w:rPr>
          <w:b/>
          <w:sz w:val="20"/>
          <w:szCs w:val="20"/>
        </w:rPr>
        <w:t>MAURI MARRA DE QUEIROZ</w:t>
      </w:r>
      <w:r w:rsidR="006F7A91">
        <w:rPr>
          <w:sz w:val="20"/>
          <w:szCs w:val="20"/>
        </w:rPr>
        <w:t>, brasileiro, casado, inscrito</w:t>
      </w:r>
      <w:r w:rsidRPr="00182A70">
        <w:rPr>
          <w:sz w:val="20"/>
          <w:szCs w:val="20"/>
        </w:rPr>
        <w:t xml:space="preserve"> no CP</w:t>
      </w:r>
      <w:r w:rsidR="00C7180A">
        <w:rPr>
          <w:sz w:val="20"/>
          <w:szCs w:val="20"/>
        </w:rPr>
        <w:t>F</w:t>
      </w:r>
      <w:r w:rsidRPr="00182A70">
        <w:rPr>
          <w:sz w:val="20"/>
          <w:szCs w:val="20"/>
        </w:rPr>
        <w:t xml:space="preserve"> sob nº.</w:t>
      </w:r>
      <w:r w:rsidR="00B77732">
        <w:rPr>
          <w:sz w:val="20"/>
          <w:szCs w:val="20"/>
        </w:rPr>
        <w:t xml:space="preserve"> 678.355.706-53</w:t>
      </w:r>
      <w:r w:rsidR="00AA534C">
        <w:rPr>
          <w:sz w:val="20"/>
          <w:szCs w:val="20"/>
        </w:rPr>
        <w:t xml:space="preserve">, sediada </w:t>
      </w:r>
      <w:r w:rsidR="00AA534C" w:rsidRPr="00AA534C">
        <w:rPr>
          <w:sz w:val="20"/>
          <w:szCs w:val="20"/>
        </w:rPr>
        <w:t>Rua Prefeito João Pinheiro</w:t>
      </w:r>
      <w:r w:rsidRPr="00182A70">
        <w:rPr>
          <w:sz w:val="20"/>
          <w:szCs w:val="20"/>
        </w:rPr>
        <w:t>, nº</w:t>
      </w:r>
      <w:r w:rsidR="00AA534C">
        <w:rPr>
          <w:sz w:val="20"/>
          <w:szCs w:val="20"/>
        </w:rPr>
        <w:t xml:space="preserve"> 008</w:t>
      </w:r>
      <w:r w:rsidRPr="00182A70">
        <w:rPr>
          <w:sz w:val="20"/>
          <w:szCs w:val="20"/>
        </w:rPr>
        <w:t>, bairro</w:t>
      </w:r>
      <w:r w:rsidR="00AA534C">
        <w:rPr>
          <w:sz w:val="20"/>
          <w:szCs w:val="20"/>
        </w:rPr>
        <w:t xml:space="preserve"> Centro</w:t>
      </w:r>
      <w:r w:rsidRPr="00182A70">
        <w:rPr>
          <w:sz w:val="20"/>
          <w:szCs w:val="20"/>
        </w:rPr>
        <w:t xml:space="preserve">, na cidade de </w:t>
      </w:r>
      <w:r w:rsidR="007B5BB5">
        <w:rPr>
          <w:sz w:val="20"/>
          <w:szCs w:val="20"/>
        </w:rPr>
        <w:t>Presidente Olegário</w:t>
      </w:r>
      <w:r w:rsidRPr="00182A70">
        <w:rPr>
          <w:sz w:val="20"/>
          <w:szCs w:val="20"/>
        </w:rPr>
        <w:t xml:space="preserve"> – </w:t>
      </w:r>
      <w:r w:rsidR="007C2718">
        <w:rPr>
          <w:sz w:val="20"/>
          <w:szCs w:val="20"/>
        </w:rPr>
        <w:t>MG</w:t>
      </w:r>
      <w:r w:rsidR="00CC1798">
        <w:rPr>
          <w:sz w:val="20"/>
          <w:szCs w:val="20"/>
        </w:rPr>
        <w:t xml:space="preserve">, </w:t>
      </w:r>
      <w:r w:rsidRPr="00182A70">
        <w:rPr>
          <w:sz w:val="20"/>
          <w:szCs w:val="20"/>
        </w:rPr>
        <w:t xml:space="preserve">doravante denominada </w:t>
      </w:r>
      <w:r w:rsidRPr="00182A70">
        <w:rPr>
          <w:b/>
          <w:sz w:val="20"/>
          <w:szCs w:val="20"/>
        </w:rPr>
        <w:t>CONTRATADA</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Pr="009C3D1D">
        <w:rPr>
          <w:b/>
          <w:sz w:val="20"/>
          <w:szCs w:val="20"/>
        </w:rPr>
        <w:t>redenciamento de produtores rurais para participarem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Pr="00182A70"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AF6E6E" w:rsidRDefault="00AF6E6E" w:rsidP="00AF6E6E">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p w:rsidR="00646B02" w:rsidRDefault="00646B02" w:rsidP="00AF6E6E">
      <w:pPr>
        <w:jc w:val="both"/>
        <w:rPr>
          <w:sz w:val="20"/>
          <w:szCs w:val="20"/>
        </w:rPr>
      </w:pPr>
    </w:p>
    <w:p w:rsidR="00663D4A" w:rsidRDefault="00663D4A" w:rsidP="00AF6E6E">
      <w:pPr>
        <w:jc w:val="both"/>
        <w:rPr>
          <w:sz w:val="20"/>
          <w:szCs w:val="20"/>
        </w:rPr>
      </w:pPr>
    </w:p>
    <w:p w:rsidR="00663D4A" w:rsidRDefault="00663D4A" w:rsidP="00AF6E6E">
      <w:pPr>
        <w:jc w:val="both"/>
        <w:rPr>
          <w:sz w:val="20"/>
          <w:szCs w:val="20"/>
        </w:rPr>
      </w:pPr>
    </w:p>
    <w:p w:rsidR="00663D4A" w:rsidRDefault="00663D4A" w:rsidP="00AF6E6E">
      <w:pPr>
        <w:jc w:val="both"/>
        <w:rPr>
          <w:sz w:val="20"/>
          <w:szCs w:val="20"/>
        </w:rPr>
      </w:pPr>
    </w:p>
    <w:tbl>
      <w:tblPr>
        <w:tblStyle w:val="Tabelacomgrade"/>
        <w:tblW w:w="0" w:type="auto"/>
        <w:tblInd w:w="0" w:type="dxa"/>
        <w:tblLook w:val="04A0" w:firstRow="1" w:lastRow="0" w:firstColumn="1" w:lastColumn="0" w:noHBand="0" w:noVBand="1"/>
      </w:tblPr>
      <w:tblGrid>
        <w:gridCol w:w="616"/>
        <w:gridCol w:w="4482"/>
        <w:gridCol w:w="851"/>
        <w:gridCol w:w="992"/>
        <w:gridCol w:w="1418"/>
        <w:gridCol w:w="1269"/>
      </w:tblGrid>
      <w:tr w:rsidR="00F877CD" w:rsidRPr="00646B02" w:rsidTr="00F877CD">
        <w:tc>
          <w:tcPr>
            <w:tcW w:w="0" w:type="auto"/>
            <w:tcBorders>
              <w:top w:val="single" w:sz="4" w:space="0" w:color="auto"/>
              <w:left w:val="single" w:sz="4" w:space="0" w:color="auto"/>
              <w:bottom w:val="single" w:sz="4" w:space="0" w:color="auto"/>
              <w:right w:val="single" w:sz="4" w:space="0" w:color="auto"/>
            </w:tcBorders>
          </w:tcPr>
          <w:p w:rsidR="00646B02" w:rsidRPr="00646B02" w:rsidRDefault="00646B02">
            <w:pPr>
              <w:rPr>
                <w:b/>
                <w:bCs/>
                <w:sz w:val="20"/>
                <w:szCs w:val="20"/>
              </w:rPr>
            </w:pPr>
            <w:r>
              <w:rPr>
                <w:b/>
                <w:bCs/>
                <w:sz w:val="20"/>
                <w:szCs w:val="20"/>
              </w:rPr>
              <w:t>Item</w:t>
            </w:r>
          </w:p>
        </w:tc>
        <w:tc>
          <w:tcPr>
            <w:tcW w:w="4482" w:type="dxa"/>
            <w:tcBorders>
              <w:top w:val="single" w:sz="4" w:space="0" w:color="auto"/>
              <w:left w:val="single" w:sz="4" w:space="0" w:color="auto"/>
              <w:bottom w:val="single" w:sz="4" w:space="0" w:color="auto"/>
              <w:right w:val="single" w:sz="4" w:space="0" w:color="auto"/>
            </w:tcBorders>
          </w:tcPr>
          <w:p w:rsidR="00646B02" w:rsidRPr="00646B02" w:rsidRDefault="00646B02">
            <w:pPr>
              <w:rPr>
                <w:b/>
                <w:bCs/>
                <w:sz w:val="20"/>
                <w:szCs w:val="20"/>
              </w:rPr>
            </w:pPr>
            <w:r>
              <w:rPr>
                <w:b/>
                <w:bCs/>
                <w:sz w:val="20"/>
                <w:szCs w:val="20"/>
              </w:rPr>
              <w:t>Descrição</w:t>
            </w:r>
          </w:p>
        </w:tc>
        <w:tc>
          <w:tcPr>
            <w:tcW w:w="851" w:type="dxa"/>
            <w:tcBorders>
              <w:top w:val="single" w:sz="4" w:space="0" w:color="auto"/>
              <w:left w:val="single" w:sz="4" w:space="0" w:color="auto"/>
              <w:bottom w:val="single" w:sz="4" w:space="0" w:color="auto"/>
              <w:right w:val="single" w:sz="4" w:space="0" w:color="auto"/>
            </w:tcBorders>
          </w:tcPr>
          <w:p w:rsidR="00646B02" w:rsidRPr="00646B02" w:rsidRDefault="00646B02">
            <w:pPr>
              <w:rPr>
                <w:b/>
                <w:bCs/>
                <w:sz w:val="20"/>
                <w:szCs w:val="20"/>
              </w:rPr>
            </w:pPr>
            <w:r>
              <w:rPr>
                <w:b/>
                <w:bCs/>
                <w:sz w:val="20"/>
                <w:szCs w:val="20"/>
              </w:rPr>
              <w:t>Quant.</w:t>
            </w:r>
          </w:p>
        </w:tc>
        <w:tc>
          <w:tcPr>
            <w:tcW w:w="992" w:type="dxa"/>
            <w:tcBorders>
              <w:top w:val="single" w:sz="4" w:space="0" w:color="auto"/>
              <w:left w:val="single" w:sz="4" w:space="0" w:color="auto"/>
              <w:bottom w:val="single" w:sz="4" w:space="0" w:color="auto"/>
              <w:right w:val="single" w:sz="4" w:space="0" w:color="auto"/>
            </w:tcBorders>
          </w:tcPr>
          <w:p w:rsidR="00646B02" w:rsidRPr="00646B02" w:rsidRDefault="00646B02">
            <w:pPr>
              <w:rPr>
                <w:b/>
                <w:bCs/>
                <w:sz w:val="20"/>
                <w:szCs w:val="20"/>
              </w:rPr>
            </w:pPr>
            <w:r>
              <w:rPr>
                <w:b/>
                <w:bCs/>
                <w:sz w:val="20"/>
                <w:szCs w:val="20"/>
              </w:rPr>
              <w:t>Unidade</w:t>
            </w:r>
          </w:p>
        </w:tc>
        <w:tc>
          <w:tcPr>
            <w:tcW w:w="1418" w:type="dxa"/>
            <w:tcBorders>
              <w:top w:val="single" w:sz="4" w:space="0" w:color="auto"/>
              <w:left w:val="single" w:sz="4" w:space="0" w:color="auto"/>
              <w:bottom w:val="single" w:sz="4" w:space="0" w:color="auto"/>
              <w:right w:val="single" w:sz="4" w:space="0" w:color="auto"/>
            </w:tcBorders>
          </w:tcPr>
          <w:p w:rsidR="00646B02" w:rsidRPr="00646B02" w:rsidRDefault="00646B02">
            <w:pPr>
              <w:rPr>
                <w:b/>
                <w:bCs/>
                <w:sz w:val="20"/>
                <w:szCs w:val="20"/>
              </w:rPr>
            </w:pPr>
            <w:r>
              <w:rPr>
                <w:b/>
                <w:bCs/>
                <w:sz w:val="20"/>
                <w:szCs w:val="20"/>
              </w:rPr>
              <w:t>Valor do Item</w:t>
            </w:r>
          </w:p>
        </w:tc>
        <w:tc>
          <w:tcPr>
            <w:tcW w:w="1269" w:type="dxa"/>
            <w:tcBorders>
              <w:top w:val="single" w:sz="4" w:space="0" w:color="auto"/>
              <w:left w:val="single" w:sz="4" w:space="0" w:color="auto"/>
              <w:bottom w:val="single" w:sz="4" w:space="0" w:color="auto"/>
              <w:right w:val="single" w:sz="4" w:space="0" w:color="auto"/>
            </w:tcBorders>
          </w:tcPr>
          <w:p w:rsidR="00646B02" w:rsidRPr="00646B02" w:rsidRDefault="00646B02">
            <w:pPr>
              <w:rPr>
                <w:b/>
                <w:bCs/>
                <w:sz w:val="20"/>
                <w:szCs w:val="20"/>
              </w:rPr>
            </w:pPr>
            <w:r>
              <w:rPr>
                <w:b/>
                <w:bCs/>
                <w:sz w:val="20"/>
                <w:szCs w:val="20"/>
              </w:rPr>
              <w:t>Valor Total</w:t>
            </w:r>
          </w:p>
        </w:tc>
      </w:tr>
      <w:tr w:rsidR="00646B02" w:rsidRPr="00646B02" w:rsidTr="00646B02">
        <w:tc>
          <w:tcPr>
            <w:tcW w:w="0" w:type="auto"/>
            <w:gridSpan w:val="6"/>
            <w:tcBorders>
              <w:top w:val="single" w:sz="4" w:space="0" w:color="auto"/>
              <w:left w:val="single" w:sz="4" w:space="0" w:color="auto"/>
              <w:bottom w:val="single" w:sz="4" w:space="0" w:color="auto"/>
              <w:right w:val="single" w:sz="4" w:space="0" w:color="auto"/>
            </w:tcBorders>
            <w:hideMark/>
          </w:tcPr>
          <w:p w:rsidR="00646B02" w:rsidRPr="00646B02" w:rsidRDefault="00646B02">
            <w:pPr>
              <w:rPr>
                <w:b/>
                <w:bCs/>
                <w:sz w:val="20"/>
                <w:szCs w:val="20"/>
              </w:rPr>
            </w:pPr>
            <w:r w:rsidRPr="00646B02">
              <w:rPr>
                <w:b/>
                <w:bCs/>
                <w:sz w:val="20"/>
                <w:szCs w:val="20"/>
              </w:rPr>
              <w:t>MAURI MARRA DE QUEIROZ</w:t>
            </w:r>
          </w:p>
        </w:tc>
      </w:tr>
      <w:tr w:rsidR="00F877CD" w:rsidRPr="00646B02" w:rsidTr="00F877CD">
        <w:tc>
          <w:tcPr>
            <w:tcW w:w="0" w:type="auto"/>
            <w:tcBorders>
              <w:top w:val="single" w:sz="4" w:space="0" w:color="auto"/>
              <w:left w:val="single" w:sz="4" w:space="0" w:color="auto"/>
              <w:bottom w:val="single" w:sz="4" w:space="0" w:color="auto"/>
              <w:right w:val="single" w:sz="4" w:space="0" w:color="auto"/>
            </w:tcBorders>
            <w:hideMark/>
          </w:tcPr>
          <w:p w:rsidR="00646B02" w:rsidRPr="00646B02" w:rsidRDefault="00646B02">
            <w:pPr>
              <w:rPr>
                <w:bCs/>
                <w:sz w:val="20"/>
                <w:szCs w:val="20"/>
              </w:rPr>
            </w:pPr>
            <w:r w:rsidRPr="00646B02">
              <w:rPr>
                <w:bCs/>
                <w:sz w:val="20"/>
                <w:szCs w:val="20"/>
              </w:rPr>
              <w:t>005</w:t>
            </w:r>
          </w:p>
        </w:tc>
        <w:tc>
          <w:tcPr>
            <w:tcW w:w="4482" w:type="dxa"/>
            <w:tcBorders>
              <w:top w:val="single" w:sz="4" w:space="0" w:color="auto"/>
              <w:left w:val="single" w:sz="4" w:space="0" w:color="auto"/>
              <w:bottom w:val="single" w:sz="4" w:space="0" w:color="auto"/>
              <w:right w:val="single" w:sz="4" w:space="0" w:color="auto"/>
            </w:tcBorders>
            <w:hideMark/>
          </w:tcPr>
          <w:p w:rsidR="00646B02" w:rsidRPr="00646B02" w:rsidRDefault="00646B02">
            <w:pPr>
              <w:rPr>
                <w:bCs/>
                <w:sz w:val="20"/>
                <w:szCs w:val="20"/>
              </w:rPr>
            </w:pPr>
            <w:r w:rsidRPr="00646B02">
              <w:rPr>
                <w:bCs/>
                <w:sz w:val="20"/>
                <w:szCs w:val="20"/>
              </w:rPr>
              <w:t>BANANA PRATA IN NATURA, COM GRAU DE MATURAÇÃO ADEQUADO PARA O CONSUMO, PROCEDENTES DE ESPÉCIES GENUÍ</w:t>
            </w:r>
          </w:p>
        </w:tc>
        <w:tc>
          <w:tcPr>
            <w:tcW w:w="851" w:type="dxa"/>
            <w:tcBorders>
              <w:top w:val="single" w:sz="4" w:space="0" w:color="auto"/>
              <w:left w:val="single" w:sz="4" w:space="0" w:color="auto"/>
              <w:bottom w:val="single" w:sz="4" w:space="0" w:color="auto"/>
              <w:right w:val="single" w:sz="4" w:space="0" w:color="auto"/>
            </w:tcBorders>
            <w:hideMark/>
          </w:tcPr>
          <w:p w:rsidR="00646B02" w:rsidRPr="00646B02" w:rsidRDefault="00646B02">
            <w:pPr>
              <w:jc w:val="right"/>
              <w:rPr>
                <w:bCs/>
                <w:sz w:val="20"/>
                <w:szCs w:val="20"/>
              </w:rPr>
            </w:pPr>
            <w:r w:rsidRPr="00646B02">
              <w:rPr>
                <w:bCs/>
                <w:sz w:val="20"/>
                <w:szCs w:val="20"/>
              </w:rPr>
              <w:t>50</w:t>
            </w:r>
          </w:p>
        </w:tc>
        <w:tc>
          <w:tcPr>
            <w:tcW w:w="992" w:type="dxa"/>
            <w:tcBorders>
              <w:top w:val="single" w:sz="4" w:space="0" w:color="auto"/>
              <w:left w:val="single" w:sz="4" w:space="0" w:color="auto"/>
              <w:bottom w:val="single" w:sz="4" w:space="0" w:color="auto"/>
              <w:right w:val="single" w:sz="4" w:space="0" w:color="auto"/>
            </w:tcBorders>
            <w:hideMark/>
          </w:tcPr>
          <w:p w:rsidR="00646B02" w:rsidRPr="00646B02" w:rsidRDefault="00646B02">
            <w:pPr>
              <w:rPr>
                <w:bCs/>
                <w:sz w:val="20"/>
                <w:szCs w:val="20"/>
              </w:rPr>
            </w:pPr>
            <w:r w:rsidRPr="00646B02">
              <w:rPr>
                <w:bCs/>
                <w:sz w:val="20"/>
                <w:szCs w:val="20"/>
              </w:rPr>
              <w:t>KG</w:t>
            </w:r>
          </w:p>
        </w:tc>
        <w:tc>
          <w:tcPr>
            <w:tcW w:w="1418" w:type="dxa"/>
            <w:tcBorders>
              <w:top w:val="single" w:sz="4" w:space="0" w:color="auto"/>
              <w:left w:val="single" w:sz="4" w:space="0" w:color="auto"/>
              <w:bottom w:val="single" w:sz="4" w:space="0" w:color="auto"/>
              <w:right w:val="single" w:sz="4" w:space="0" w:color="auto"/>
            </w:tcBorders>
            <w:hideMark/>
          </w:tcPr>
          <w:p w:rsidR="00646B02" w:rsidRPr="00646B02" w:rsidRDefault="00646B02">
            <w:pPr>
              <w:jc w:val="right"/>
              <w:rPr>
                <w:bCs/>
                <w:sz w:val="20"/>
                <w:szCs w:val="20"/>
              </w:rPr>
            </w:pPr>
            <w:r w:rsidRPr="00646B02">
              <w:rPr>
                <w:bCs/>
                <w:sz w:val="20"/>
                <w:szCs w:val="20"/>
              </w:rPr>
              <w:t>3,09</w:t>
            </w:r>
          </w:p>
        </w:tc>
        <w:tc>
          <w:tcPr>
            <w:tcW w:w="1269" w:type="dxa"/>
            <w:tcBorders>
              <w:top w:val="single" w:sz="4" w:space="0" w:color="auto"/>
              <w:left w:val="single" w:sz="4" w:space="0" w:color="auto"/>
              <w:bottom w:val="single" w:sz="4" w:space="0" w:color="auto"/>
              <w:right w:val="single" w:sz="4" w:space="0" w:color="auto"/>
            </w:tcBorders>
            <w:hideMark/>
          </w:tcPr>
          <w:p w:rsidR="00646B02" w:rsidRPr="00646B02" w:rsidRDefault="00646B02">
            <w:pPr>
              <w:jc w:val="right"/>
              <w:rPr>
                <w:bCs/>
                <w:sz w:val="20"/>
                <w:szCs w:val="20"/>
              </w:rPr>
            </w:pPr>
            <w:r w:rsidRPr="00646B02">
              <w:rPr>
                <w:bCs/>
                <w:sz w:val="20"/>
                <w:szCs w:val="20"/>
              </w:rPr>
              <w:t>154,50</w:t>
            </w:r>
          </w:p>
        </w:tc>
      </w:tr>
      <w:tr w:rsidR="00F877CD" w:rsidRPr="00646B02" w:rsidTr="00F877CD">
        <w:tc>
          <w:tcPr>
            <w:tcW w:w="0" w:type="auto"/>
            <w:tcBorders>
              <w:top w:val="single" w:sz="4" w:space="0" w:color="auto"/>
              <w:left w:val="single" w:sz="4" w:space="0" w:color="auto"/>
              <w:bottom w:val="single" w:sz="4" w:space="0" w:color="auto"/>
              <w:right w:val="single" w:sz="4" w:space="0" w:color="auto"/>
            </w:tcBorders>
            <w:hideMark/>
          </w:tcPr>
          <w:p w:rsidR="00646B02" w:rsidRPr="00646B02" w:rsidRDefault="00646B02">
            <w:pPr>
              <w:rPr>
                <w:bCs/>
                <w:sz w:val="20"/>
                <w:szCs w:val="20"/>
              </w:rPr>
            </w:pPr>
            <w:r w:rsidRPr="00646B02">
              <w:rPr>
                <w:bCs/>
                <w:sz w:val="20"/>
                <w:szCs w:val="20"/>
              </w:rPr>
              <w:t>010</w:t>
            </w:r>
          </w:p>
        </w:tc>
        <w:tc>
          <w:tcPr>
            <w:tcW w:w="4482" w:type="dxa"/>
            <w:tcBorders>
              <w:top w:val="single" w:sz="4" w:space="0" w:color="auto"/>
              <w:left w:val="single" w:sz="4" w:space="0" w:color="auto"/>
              <w:bottom w:val="single" w:sz="4" w:space="0" w:color="auto"/>
              <w:right w:val="single" w:sz="4" w:space="0" w:color="auto"/>
            </w:tcBorders>
            <w:hideMark/>
          </w:tcPr>
          <w:p w:rsidR="00646B02" w:rsidRPr="00646B02" w:rsidRDefault="00646B02">
            <w:pPr>
              <w:rPr>
                <w:bCs/>
                <w:sz w:val="20"/>
                <w:szCs w:val="20"/>
              </w:rPr>
            </w:pPr>
            <w:r w:rsidRPr="00646B02">
              <w:rPr>
                <w:bCs/>
                <w:sz w:val="20"/>
                <w:szCs w:val="20"/>
              </w:rPr>
              <w:t>CARNE BOVINA DE 1  QUALIDADE-CONAB</w:t>
            </w:r>
          </w:p>
        </w:tc>
        <w:tc>
          <w:tcPr>
            <w:tcW w:w="851" w:type="dxa"/>
            <w:tcBorders>
              <w:top w:val="single" w:sz="4" w:space="0" w:color="auto"/>
              <w:left w:val="single" w:sz="4" w:space="0" w:color="auto"/>
              <w:bottom w:val="single" w:sz="4" w:space="0" w:color="auto"/>
              <w:right w:val="single" w:sz="4" w:space="0" w:color="auto"/>
            </w:tcBorders>
            <w:hideMark/>
          </w:tcPr>
          <w:p w:rsidR="00646B02" w:rsidRPr="00646B02" w:rsidRDefault="00646B02">
            <w:pPr>
              <w:jc w:val="right"/>
              <w:rPr>
                <w:bCs/>
                <w:sz w:val="20"/>
                <w:szCs w:val="20"/>
              </w:rPr>
            </w:pPr>
            <w:r w:rsidRPr="00646B02">
              <w:rPr>
                <w:bCs/>
                <w:sz w:val="20"/>
                <w:szCs w:val="20"/>
              </w:rPr>
              <w:t>700</w:t>
            </w:r>
          </w:p>
        </w:tc>
        <w:tc>
          <w:tcPr>
            <w:tcW w:w="992" w:type="dxa"/>
            <w:tcBorders>
              <w:top w:val="single" w:sz="4" w:space="0" w:color="auto"/>
              <w:left w:val="single" w:sz="4" w:space="0" w:color="auto"/>
              <w:bottom w:val="single" w:sz="4" w:space="0" w:color="auto"/>
              <w:right w:val="single" w:sz="4" w:space="0" w:color="auto"/>
            </w:tcBorders>
            <w:hideMark/>
          </w:tcPr>
          <w:p w:rsidR="00646B02" w:rsidRPr="00646B02" w:rsidRDefault="00646B02">
            <w:pPr>
              <w:rPr>
                <w:bCs/>
                <w:sz w:val="20"/>
                <w:szCs w:val="20"/>
              </w:rPr>
            </w:pPr>
            <w:r w:rsidRPr="00646B02">
              <w:rPr>
                <w:bCs/>
                <w:sz w:val="20"/>
                <w:szCs w:val="20"/>
              </w:rPr>
              <w:t>KG</w:t>
            </w:r>
          </w:p>
        </w:tc>
        <w:tc>
          <w:tcPr>
            <w:tcW w:w="1418" w:type="dxa"/>
            <w:tcBorders>
              <w:top w:val="single" w:sz="4" w:space="0" w:color="auto"/>
              <w:left w:val="single" w:sz="4" w:space="0" w:color="auto"/>
              <w:bottom w:val="single" w:sz="4" w:space="0" w:color="auto"/>
              <w:right w:val="single" w:sz="4" w:space="0" w:color="auto"/>
            </w:tcBorders>
            <w:hideMark/>
          </w:tcPr>
          <w:p w:rsidR="00646B02" w:rsidRPr="00646B02" w:rsidRDefault="00646B02">
            <w:pPr>
              <w:jc w:val="right"/>
              <w:rPr>
                <w:bCs/>
                <w:sz w:val="20"/>
                <w:szCs w:val="20"/>
              </w:rPr>
            </w:pPr>
            <w:r w:rsidRPr="00646B02">
              <w:rPr>
                <w:bCs/>
                <w:sz w:val="20"/>
                <w:szCs w:val="20"/>
              </w:rPr>
              <w:t>17,65</w:t>
            </w:r>
          </w:p>
        </w:tc>
        <w:tc>
          <w:tcPr>
            <w:tcW w:w="1269" w:type="dxa"/>
            <w:tcBorders>
              <w:top w:val="single" w:sz="4" w:space="0" w:color="auto"/>
              <w:left w:val="single" w:sz="4" w:space="0" w:color="auto"/>
              <w:bottom w:val="single" w:sz="4" w:space="0" w:color="auto"/>
              <w:right w:val="single" w:sz="4" w:space="0" w:color="auto"/>
            </w:tcBorders>
            <w:hideMark/>
          </w:tcPr>
          <w:p w:rsidR="00646B02" w:rsidRPr="00646B02" w:rsidRDefault="00646B02">
            <w:pPr>
              <w:jc w:val="right"/>
              <w:rPr>
                <w:bCs/>
                <w:sz w:val="20"/>
                <w:szCs w:val="20"/>
              </w:rPr>
            </w:pPr>
            <w:r w:rsidRPr="00646B02">
              <w:rPr>
                <w:bCs/>
                <w:sz w:val="20"/>
                <w:szCs w:val="20"/>
              </w:rPr>
              <w:t>12.355,00</w:t>
            </w:r>
          </w:p>
        </w:tc>
      </w:tr>
      <w:tr w:rsidR="00F877CD" w:rsidRPr="00646B02" w:rsidTr="00F877CD">
        <w:tc>
          <w:tcPr>
            <w:tcW w:w="0" w:type="auto"/>
            <w:tcBorders>
              <w:top w:val="single" w:sz="4" w:space="0" w:color="auto"/>
              <w:left w:val="single" w:sz="4" w:space="0" w:color="auto"/>
              <w:bottom w:val="single" w:sz="4" w:space="0" w:color="auto"/>
              <w:right w:val="single" w:sz="4" w:space="0" w:color="auto"/>
            </w:tcBorders>
            <w:hideMark/>
          </w:tcPr>
          <w:p w:rsidR="00646B02" w:rsidRPr="00646B02" w:rsidRDefault="00646B02">
            <w:pPr>
              <w:rPr>
                <w:bCs/>
                <w:sz w:val="20"/>
                <w:szCs w:val="20"/>
              </w:rPr>
            </w:pPr>
            <w:r w:rsidRPr="00646B02">
              <w:rPr>
                <w:bCs/>
                <w:sz w:val="20"/>
                <w:szCs w:val="20"/>
              </w:rPr>
              <w:t>011</w:t>
            </w:r>
          </w:p>
        </w:tc>
        <w:tc>
          <w:tcPr>
            <w:tcW w:w="4482" w:type="dxa"/>
            <w:tcBorders>
              <w:top w:val="single" w:sz="4" w:space="0" w:color="auto"/>
              <w:left w:val="single" w:sz="4" w:space="0" w:color="auto"/>
              <w:bottom w:val="single" w:sz="4" w:space="0" w:color="auto"/>
              <w:right w:val="single" w:sz="4" w:space="0" w:color="auto"/>
            </w:tcBorders>
            <w:hideMark/>
          </w:tcPr>
          <w:p w:rsidR="00646B02" w:rsidRPr="00646B02" w:rsidRDefault="00646B02">
            <w:pPr>
              <w:rPr>
                <w:bCs/>
                <w:sz w:val="20"/>
                <w:szCs w:val="20"/>
              </w:rPr>
            </w:pPr>
            <w:r w:rsidRPr="00646B02">
              <w:rPr>
                <w:bCs/>
                <w:sz w:val="20"/>
                <w:szCs w:val="20"/>
              </w:rPr>
              <w:t>CARNE SUINA SEM OSSO - CONAB</w:t>
            </w:r>
          </w:p>
        </w:tc>
        <w:tc>
          <w:tcPr>
            <w:tcW w:w="851" w:type="dxa"/>
            <w:tcBorders>
              <w:top w:val="single" w:sz="4" w:space="0" w:color="auto"/>
              <w:left w:val="single" w:sz="4" w:space="0" w:color="auto"/>
              <w:bottom w:val="single" w:sz="4" w:space="0" w:color="auto"/>
              <w:right w:val="single" w:sz="4" w:space="0" w:color="auto"/>
            </w:tcBorders>
            <w:hideMark/>
          </w:tcPr>
          <w:p w:rsidR="00646B02" w:rsidRPr="00646B02" w:rsidRDefault="00646B02">
            <w:pPr>
              <w:jc w:val="right"/>
              <w:rPr>
                <w:bCs/>
                <w:sz w:val="20"/>
                <w:szCs w:val="20"/>
              </w:rPr>
            </w:pPr>
            <w:r w:rsidRPr="00646B02">
              <w:rPr>
                <w:bCs/>
                <w:sz w:val="20"/>
                <w:szCs w:val="20"/>
              </w:rPr>
              <w:t>500</w:t>
            </w:r>
          </w:p>
        </w:tc>
        <w:tc>
          <w:tcPr>
            <w:tcW w:w="992" w:type="dxa"/>
            <w:tcBorders>
              <w:top w:val="single" w:sz="4" w:space="0" w:color="auto"/>
              <w:left w:val="single" w:sz="4" w:space="0" w:color="auto"/>
              <w:bottom w:val="single" w:sz="4" w:space="0" w:color="auto"/>
              <w:right w:val="single" w:sz="4" w:space="0" w:color="auto"/>
            </w:tcBorders>
            <w:hideMark/>
          </w:tcPr>
          <w:p w:rsidR="00646B02" w:rsidRPr="00646B02" w:rsidRDefault="00646B02">
            <w:pPr>
              <w:rPr>
                <w:bCs/>
                <w:sz w:val="20"/>
                <w:szCs w:val="20"/>
              </w:rPr>
            </w:pPr>
            <w:r w:rsidRPr="00646B02">
              <w:rPr>
                <w:bCs/>
                <w:sz w:val="20"/>
                <w:szCs w:val="20"/>
              </w:rPr>
              <w:t>KG</w:t>
            </w:r>
          </w:p>
        </w:tc>
        <w:tc>
          <w:tcPr>
            <w:tcW w:w="1418" w:type="dxa"/>
            <w:tcBorders>
              <w:top w:val="single" w:sz="4" w:space="0" w:color="auto"/>
              <w:left w:val="single" w:sz="4" w:space="0" w:color="auto"/>
              <w:bottom w:val="single" w:sz="4" w:space="0" w:color="auto"/>
              <w:right w:val="single" w:sz="4" w:space="0" w:color="auto"/>
            </w:tcBorders>
            <w:hideMark/>
          </w:tcPr>
          <w:p w:rsidR="00646B02" w:rsidRPr="00646B02" w:rsidRDefault="00646B02">
            <w:pPr>
              <w:jc w:val="right"/>
              <w:rPr>
                <w:bCs/>
                <w:sz w:val="20"/>
                <w:szCs w:val="20"/>
              </w:rPr>
            </w:pPr>
            <w:r w:rsidRPr="00646B02">
              <w:rPr>
                <w:bCs/>
                <w:sz w:val="20"/>
                <w:szCs w:val="20"/>
              </w:rPr>
              <w:t>11,48</w:t>
            </w:r>
          </w:p>
        </w:tc>
        <w:tc>
          <w:tcPr>
            <w:tcW w:w="1269" w:type="dxa"/>
            <w:tcBorders>
              <w:top w:val="single" w:sz="4" w:space="0" w:color="auto"/>
              <w:left w:val="single" w:sz="4" w:space="0" w:color="auto"/>
              <w:bottom w:val="single" w:sz="4" w:space="0" w:color="auto"/>
              <w:right w:val="single" w:sz="4" w:space="0" w:color="auto"/>
            </w:tcBorders>
            <w:hideMark/>
          </w:tcPr>
          <w:p w:rsidR="00646B02" w:rsidRPr="00646B02" w:rsidRDefault="00646B02">
            <w:pPr>
              <w:jc w:val="right"/>
              <w:rPr>
                <w:bCs/>
                <w:sz w:val="20"/>
                <w:szCs w:val="20"/>
              </w:rPr>
            </w:pPr>
            <w:r w:rsidRPr="00646B02">
              <w:rPr>
                <w:bCs/>
                <w:sz w:val="20"/>
                <w:szCs w:val="20"/>
              </w:rPr>
              <w:t>5.740,00</w:t>
            </w:r>
          </w:p>
        </w:tc>
      </w:tr>
      <w:tr w:rsidR="00F877CD" w:rsidRPr="00646B02" w:rsidTr="00F877CD">
        <w:tc>
          <w:tcPr>
            <w:tcW w:w="0" w:type="auto"/>
            <w:tcBorders>
              <w:top w:val="single" w:sz="4" w:space="0" w:color="auto"/>
              <w:left w:val="single" w:sz="4" w:space="0" w:color="auto"/>
              <w:bottom w:val="single" w:sz="4" w:space="0" w:color="auto"/>
              <w:right w:val="single" w:sz="4" w:space="0" w:color="auto"/>
            </w:tcBorders>
            <w:hideMark/>
          </w:tcPr>
          <w:p w:rsidR="00646B02" w:rsidRPr="00646B02" w:rsidRDefault="00646B02">
            <w:pPr>
              <w:rPr>
                <w:bCs/>
                <w:sz w:val="20"/>
                <w:szCs w:val="20"/>
              </w:rPr>
            </w:pPr>
            <w:r w:rsidRPr="00646B02">
              <w:rPr>
                <w:bCs/>
                <w:sz w:val="20"/>
                <w:szCs w:val="20"/>
              </w:rPr>
              <w:t>018</w:t>
            </w:r>
          </w:p>
        </w:tc>
        <w:tc>
          <w:tcPr>
            <w:tcW w:w="4482" w:type="dxa"/>
            <w:tcBorders>
              <w:top w:val="single" w:sz="4" w:space="0" w:color="auto"/>
              <w:left w:val="single" w:sz="4" w:space="0" w:color="auto"/>
              <w:bottom w:val="single" w:sz="4" w:space="0" w:color="auto"/>
              <w:right w:val="single" w:sz="4" w:space="0" w:color="auto"/>
            </w:tcBorders>
            <w:hideMark/>
          </w:tcPr>
          <w:p w:rsidR="00646B02" w:rsidRPr="00646B02" w:rsidRDefault="00646B02">
            <w:pPr>
              <w:rPr>
                <w:bCs/>
                <w:sz w:val="20"/>
                <w:szCs w:val="20"/>
              </w:rPr>
            </w:pPr>
            <w:r w:rsidRPr="00646B02">
              <w:rPr>
                <w:bCs/>
                <w:sz w:val="20"/>
                <w:szCs w:val="20"/>
              </w:rPr>
              <w:t>INHAME EXTRA, IN NATURA, TENRO (MACIO), GRAÚDO, PROCEDER DE ESPÉCIES GENUÍNAS E SÃS, FRESCAS, TER AT</w:t>
            </w:r>
          </w:p>
        </w:tc>
        <w:tc>
          <w:tcPr>
            <w:tcW w:w="851" w:type="dxa"/>
            <w:tcBorders>
              <w:top w:val="single" w:sz="4" w:space="0" w:color="auto"/>
              <w:left w:val="single" w:sz="4" w:space="0" w:color="auto"/>
              <w:bottom w:val="single" w:sz="4" w:space="0" w:color="auto"/>
              <w:right w:val="single" w:sz="4" w:space="0" w:color="auto"/>
            </w:tcBorders>
            <w:hideMark/>
          </w:tcPr>
          <w:p w:rsidR="00646B02" w:rsidRPr="00646B02" w:rsidRDefault="00646B02">
            <w:pPr>
              <w:jc w:val="right"/>
              <w:rPr>
                <w:bCs/>
                <w:sz w:val="20"/>
                <w:szCs w:val="20"/>
              </w:rPr>
            </w:pPr>
            <w:r w:rsidRPr="00646B02">
              <w:rPr>
                <w:bCs/>
                <w:sz w:val="20"/>
                <w:szCs w:val="20"/>
              </w:rPr>
              <w:t>100</w:t>
            </w:r>
          </w:p>
        </w:tc>
        <w:tc>
          <w:tcPr>
            <w:tcW w:w="992" w:type="dxa"/>
            <w:tcBorders>
              <w:top w:val="single" w:sz="4" w:space="0" w:color="auto"/>
              <w:left w:val="single" w:sz="4" w:space="0" w:color="auto"/>
              <w:bottom w:val="single" w:sz="4" w:space="0" w:color="auto"/>
              <w:right w:val="single" w:sz="4" w:space="0" w:color="auto"/>
            </w:tcBorders>
            <w:hideMark/>
          </w:tcPr>
          <w:p w:rsidR="00646B02" w:rsidRPr="00646B02" w:rsidRDefault="00646B02">
            <w:pPr>
              <w:rPr>
                <w:bCs/>
                <w:sz w:val="20"/>
                <w:szCs w:val="20"/>
              </w:rPr>
            </w:pPr>
            <w:r w:rsidRPr="00646B02">
              <w:rPr>
                <w:bCs/>
                <w:sz w:val="20"/>
                <w:szCs w:val="20"/>
              </w:rPr>
              <w:t>KG</w:t>
            </w:r>
          </w:p>
        </w:tc>
        <w:tc>
          <w:tcPr>
            <w:tcW w:w="1418" w:type="dxa"/>
            <w:tcBorders>
              <w:top w:val="single" w:sz="4" w:space="0" w:color="auto"/>
              <w:left w:val="single" w:sz="4" w:space="0" w:color="auto"/>
              <w:bottom w:val="single" w:sz="4" w:space="0" w:color="auto"/>
              <w:right w:val="single" w:sz="4" w:space="0" w:color="auto"/>
            </w:tcBorders>
            <w:hideMark/>
          </w:tcPr>
          <w:p w:rsidR="00646B02" w:rsidRPr="00646B02" w:rsidRDefault="00646B02">
            <w:pPr>
              <w:jc w:val="right"/>
              <w:rPr>
                <w:bCs/>
                <w:sz w:val="20"/>
                <w:szCs w:val="20"/>
              </w:rPr>
            </w:pPr>
            <w:r w:rsidRPr="00646B02">
              <w:rPr>
                <w:bCs/>
                <w:sz w:val="20"/>
                <w:szCs w:val="20"/>
              </w:rPr>
              <w:t>3,30</w:t>
            </w:r>
          </w:p>
        </w:tc>
        <w:tc>
          <w:tcPr>
            <w:tcW w:w="1269" w:type="dxa"/>
            <w:tcBorders>
              <w:top w:val="single" w:sz="4" w:space="0" w:color="auto"/>
              <w:left w:val="single" w:sz="4" w:space="0" w:color="auto"/>
              <w:bottom w:val="single" w:sz="4" w:space="0" w:color="auto"/>
              <w:right w:val="single" w:sz="4" w:space="0" w:color="auto"/>
            </w:tcBorders>
            <w:hideMark/>
          </w:tcPr>
          <w:p w:rsidR="00646B02" w:rsidRPr="00646B02" w:rsidRDefault="00646B02">
            <w:pPr>
              <w:jc w:val="right"/>
              <w:rPr>
                <w:bCs/>
                <w:sz w:val="20"/>
                <w:szCs w:val="20"/>
              </w:rPr>
            </w:pPr>
            <w:r w:rsidRPr="00646B02">
              <w:rPr>
                <w:bCs/>
                <w:sz w:val="20"/>
                <w:szCs w:val="20"/>
              </w:rPr>
              <w:t>330,00</w:t>
            </w:r>
          </w:p>
        </w:tc>
      </w:tr>
      <w:tr w:rsidR="00646B02" w:rsidRPr="00646B02" w:rsidTr="00646B02">
        <w:tc>
          <w:tcPr>
            <w:tcW w:w="0" w:type="auto"/>
            <w:gridSpan w:val="6"/>
            <w:tcBorders>
              <w:top w:val="single" w:sz="4" w:space="0" w:color="auto"/>
              <w:left w:val="single" w:sz="4" w:space="0" w:color="auto"/>
              <w:bottom w:val="single" w:sz="4" w:space="0" w:color="auto"/>
              <w:right w:val="single" w:sz="4" w:space="0" w:color="auto"/>
            </w:tcBorders>
            <w:hideMark/>
          </w:tcPr>
          <w:p w:rsidR="00646B02" w:rsidRPr="00646B02" w:rsidRDefault="00646B02">
            <w:pPr>
              <w:jc w:val="right"/>
              <w:rPr>
                <w:b/>
                <w:bCs/>
                <w:sz w:val="20"/>
                <w:szCs w:val="20"/>
              </w:rPr>
            </w:pPr>
            <w:r w:rsidRPr="00646B02">
              <w:rPr>
                <w:b/>
                <w:bCs/>
                <w:sz w:val="20"/>
                <w:szCs w:val="20"/>
              </w:rPr>
              <w:t>Total do Fornecedor: 18.579,50</w:t>
            </w:r>
          </w:p>
        </w:tc>
      </w:tr>
    </w:tbl>
    <w:p w:rsidR="00646B02" w:rsidRDefault="00646B02" w:rsidP="00AF6E6E">
      <w:pPr>
        <w:jc w:val="both"/>
        <w:rPr>
          <w:sz w:val="20"/>
          <w:szCs w:val="20"/>
        </w:rPr>
      </w:pPr>
    </w:p>
    <w:p w:rsidR="00746704" w:rsidRDefault="00746704" w:rsidP="00746704">
      <w:pPr>
        <w:jc w:val="both"/>
        <w:rPr>
          <w:rFonts w:eastAsia="Arial Unicode MS"/>
          <w:b/>
          <w:color w:val="000000"/>
          <w:sz w:val="20"/>
          <w:szCs w:val="20"/>
        </w:rPr>
      </w:pPr>
      <w:r>
        <w:rPr>
          <w:b/>
          <w:sz w:val="20"/>
          <w:szCs w:val="20"/>
        </w:rPr>
        <w:t xml:space="preserve">4.1.  </w:t>
      </w:r>
      <w:r w:rsidR="00AA4D92" w:rsidRPr="00AA4D92">
        <w:rPr>
          <w:sz w:val="20"/>
          <w:szCs w:val="20"/>
        </w:rPr>
        <w:t>O</w:t>
      </w:r>
      <w:r w:rsidRPr="006368A2">
        <w:rPr>
          <w:sz w:val="20"/>
          <w:szCs w:val="20"/>
        </w:rPr>
        <w:t xml:space="preserve"> presente </w:t>
      </w:r>
      <w:r w:rsidR="00AA4D92">
        <w:rPr>
          <w:sz w:val="20"/>
          <w:szCs w:val="20"/>
        </w:rPr>
        <w:t>contrato</w:t>
      </w:r>
      <w:r w:rsidRPr="006368A2">
        <w:rPr>
          <w:sz w:val="20"/>
          <w:szCs w:val="20"/>
        </w:rPr>
        <w:t xml:space="preserve"> tem o seu valor </w:t>
      </w:r>
      <w:r>
        <w:rPr>
          <w:sz w:val="20"/>
          <w:szCs w:val="20"/>
        </w:rPr>
        <w:t xml:space="preserve">registrado com o total de </w:t>
      </w:r>
      <w:r w:rsidRPr="00382103">
        <w:rPr>
          <w:b/>
          <w:sz w:val="20"/>
          <w:szCs w:val="20"/>
        </w:rPr>
        <w:t>R$</w:t>
      </w:r>
      <w:r w:rsidR="00B372D9">
        <w:rPr>
          <w:b/>
          <w:sz w:val="20"/>
          <w:szCs w:val="20"/>
        </w:rPr>
        <w:t>18</w:t>
      </w:r>
      <w:r w:rsidRPr="00382103">
        <w:rPr>
          <w:b/>
          <w:sz w:val="20"/>
          <w:szCs w:val="20"/>
        </w:rPr>
        <w:t>.</w:t>
      </w:r>
      <w:r w:rsidR="00B372D9">
        <w:rPr>
          <w:b/>
          <w:sz w:val="20"/>
          <w:szCs w:val="20"/>
        </w:rPr>
        <w:t>579</w:t>
      </w:r>
      <w:r w:rsidRPr="00382103">
        <w:rPr>
          <w:b/>
          <w:sz w:val="20"/>
          <w:szCs w:val="20"/>
        </w:rPr>
        <w:t>,</w:t>
      </w:r>
      <w:r w:rsidR="00B372D9">
        <w:rPr>
          <w:b/>
          <w:sz w:val="20"/>
          <w:szCs w:val="20"/>
        </w:rPr>
        <w:t>5</w:t>
      </w:r>
      <w:r w:rsidRPr="00382103">
        <w:rPr>
          <w:b/>
          <w:sz w:val="20"/>
          <w:szCs w:val="20"/>
        </w:rPr>
        <w:t>0</w:t>
      </w:r>
      <w:r w:rsidRPr="00382103">
        <w:rPr>
          <w:rFonts w:eastAsia="Arial Unicode MS"/>
          <w:b/>
          <w:sz w:val="20"/>
          <w:szCs w:val="20"/>
        </w:rPr>
        <w:t xml:space="preserve"> </w:t>
      </w:r>
      <w:r w:rsidRPr="00382103">
        <w:rPr>
          <w:rFonts w:eastAsia="Arial Unicode MS"/>
          <w:b/>
          <w:color w:val="000000"/>
          <w:sz w:val="20"/>
          <w:szCs w:val="20"/>
        </w:rPr>
        <w:t>(</w:t>
      </w:r>
      <w:r w:rsidR="006616D7">
        <w:rPr>
          <w:rFonts w:eastAsia="Arial Unicode MS"/>
          <w:b/>
          <w:color w:val="000000"/>
          <w:sz w:val="20"/>
          <w:szCs w:val="20"/>
        </w:rPr>
        <w:t>dezoito mil, quinhentos e setenta e nove reais e cinquenta centavos</w:t>
      </w:r>
      <w:r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Pr="00182A70">
        <w:rPr>
          <w:b/>
          <w:sz w:val="20"/>
          <w:szCs w:val="20"/>
        </w:rPr>
        <w:t>.1.</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Pr="00182A70">
        <w:rPr>
          <w:b/>
          <w:sz w:val="20"/>
          <w:szCs w:val="20"/>
        </w:rPr>
        <w:t>.2.</w:t>
      </w:r>
      <w:r>
        <w:rPr>
          <w:b/>
          <w:sz w:val="20"/>
          <w:szCs w:val="20"/>
        </w:rPr>
        <w:t>1.</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Pr="00182A70">
        <w:rPr>
          <w:b/>
          <w:bCs/>
          <w:sz w:val="20"/>
          <w:szCs w:val="20"/>
          <w:u w:val="single"/>
        </w:rPr>
        <w:t>.3.</w:t>
      </w:r>
      <w:r>
        <w:rPr>
          <w:b/>
          <w:bCs/>
          <w:sz w:val="20"/>
          <w:szCs w:val="20"/>
          <w:u w:val="single"/>
        </w:rPr>
        <w:t>1.</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AF6E6E" w:rsidP="00AF6E6E">
      <w:pPr>
        <w:autoSpaceDE w:val="0"/>
        <w:autoSpaceDN w:val="0"/>
        <w:adjustRightInd w:val="0"/>
        <w:jc w:val="both"/>
        <w:outlineLvl w:val="3"/>
        <w:rPr>
          <w:bCs/>
          <w:sz w:val="20"/>
          <w:szCs w:val="20"/>
        </w:rPr>
      </w:pPr>
      <w:r w:rsidRPr="00182A70">
        <w:rPr>
          <w:b/>
          <w:bCs/>
          <w:sz w:val="20"/>
          <w:szCs w:val="20"/>
        </w:rPr>
        <w:t>4.2.</w:t>
      </w:r>
      <w:r w:rsidRPr="00182A70">
        <w:rPr>
          <w:bCs/>
          <w:sz w:val="20"/>
          <w:szCs w:val="20"/>
        </w:rPr>
        <w:t xml:space="preserve"> Justifica-se a escolha da </w:t>
      </w:r>
      <w:r w:rsidRPr="00182A70">
        <w:rPr>
          <w:b/>
          <w:bCs/>
          <w:sz w:val="20"/>
          <w:szCs w:val="20"/>
        </w:rPr>
        <w:t>Tabela do CEASA Patos de Minas</w:t>
      </w:r>
      <w:r w:rsidRPr="00182A70">
        <w:rPr>
          <w:bCs/>
          <w:sz w:val="20"/>
          <w:szCs w:val="20"/>
        </w:rPr>
        <w:t xml:space="preserve">, devido as alterações de preços das verduras e frutas, ocasionados por variações climáticas e econômicas. Utilizando a primeira tabela de </w:t>
      </w:r>
      <w:r w:rsidRPr="00182A70">
        <w:rPr>
          <w:b/>
          <w:bCs/>
          <w:sz w:val="20"/>
          <w:szCs w:val="20"/>
        </w:rPr>
        <w:t>cada mês</w:t>
      </w:r>
      <w:r w:rsidRPr="00182A70">
        <w:rPr>
          <w:bCs/>
          <w:sz w:val="20"/>
          <w:szCs w:val="20"/>
        </w:rPr>
        <w:t>, o produtor não será prejudicado, pois o preço pago por seu produto estará dentro do preço praticado no mercado, atendendo a sazonalidade.</w:t>
      </w:r>
    </w:p>
    <w:p w:rsidR="00AF6E6E" w:rsidRPr="00182A70" w:rsidRDefault="00AF6E6E" w:rsidP="00AF6E6E">
      <w:pPr>
        <w:jc w:val="both"/>
        <w:rPr>
          <w:sz w:val="20"/>
          <w:szCs w:val="20"/>
        </w:rPr>
      </w:pPr>
      <w:r w:rsidRPr="00182A70">
        <w:rPr>
          <w:b/>
          <w:bCs/>
          <w:sz w:val="20"/>
          <w:szCs w:val="20"/>
        </w:rPr>
        <w:t xml:space="preserve">4.3. </w:t>
      </w:r>
      <w:r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AF6E6E" w:rsidP="00AF6E6E">
      <w:pPr>
        <w:ind w:left="567"/>
        <w:jc w:val="both"/>
        <w:rPr>
          <w:b/>
          <w:sz w:val="20"/>
          <w:szCs w:val="20"/>
        </w:rPr>
      </w:pPr>
      <w:r>
        <w:rPr>
          <w:b/>
          <w:sz w:val="20"/>
          <w:szCs w:val="20"/>
        </w:rPr>
        <w:t>4.3</w:t>
      </w:r>
      <w:r w:rsidRPr="00182A70">
        <w:rPr>
          <w:b/>
          <w:sz w:val="20"/>
          <w:szCs w:val="20"/>
        </w:rPr>
        <w:t>.1.</w:t>
      </w:r>
      <w:r w:rsidRPr="00182A70">
        <w:rPr>
          <w:sz w:val="20"/>
          <w:szCs w:val="20"/>
        </w:rPr>
        <w:t xml:space="preserve"> </w:t>
      </w:r>
      <w:r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AF6E6E" w:rsidP="00AF6E6E">
      <w:pPr>
        <w:jc w:val="both"/>
        <w:rPr>
          <w:rFonts w:eastAsia="Microsoft YaHei"/>
          <w:sz w:val="20"/>
          <w:szCs w:val="20"/>
        </w:rPr>
      </w:pPr>
      <w:r>
        <w:rPr>
          <w:rFonts w:eastAsia="Microsoft YaHei"/>
          <w:b/>
          <w:sz w:val="20"/>
          <w:szCs w:val="20"/>
        </w:rPr>
        <w:t>4.4</w:t>
      </w:r>
      <w:r w:rsidRPr="00182A70">
        <w:rPr>
          <w:rFonts w:eastAsia="Microsoft YaHei"/>
          <w:b/>
          <w:sz w:val="20"/>
          <w:szCs w:val="20"/>
        </w:rPr>
        <w:t>.</w:t>
      </w:r>
      <w:r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AF6E6E" w:rsidP="00AF6E6E">
      <w:pPr>
        <w:jc w:val="both"/>
        <w:rPr>
          <w:rFonts w:eastAsia="Microsoft YaHei"/>
          <w:sz w:val="20"/>
          <w:szCs w:val="20"/>
        </w:rPr>
      </w:pPr>
      <w:r>
        <w:rPr>
          <w:rFonts w:eastAsia="Microsoft YaHei"/>
          <w:b/>
          <w:sz w:val="20"/>
          <w:szCs w:val="20"/>
        </w:rPr>
        <w:t>4.5</w:t>
      </w:r>
      <w:r w:rsidRPr="00182A70">
        <w:rPr>
          <w:rFonts w:eastAsia="Microsoft YaHei"/>
          <w:b/>
          <w:sz w:val="20"/>
          <w:szCs w:val="20"/>
        </w:rPr>
        <w:t>.</w:t>
      </w:r>
      <w:r w:rsidRPr="00182A70">
        <w:rPr>
          <w:rFonts w:eastAsia="Microsoft YaHei"/>
          <w:sz w:val="20"/>
          <w:szCs w:val="20"/>
        </w:rPr>
        <w:t xml:space="preserve"> Na nota fiscal deverá conter a caracterização dos itens, a indicação dos recursos orçamentários para pagamento além de estar </w:t>
      </w:r>
      <w:r w:rsidRPr="00F71CEE">
        <w:rPr>
          <w:rFonts w:eastAsia="Microsoft YaHei"/>
          <w:sz w:val="20"/>
          <w:szCs w:val="20"/>
        </w:rPr>
        <w:t xml:space="preserve">assinada pela nutricionista. </w:t>
      </w:r>
    </w:p>
    <w:p w:rsidR="00AF6E6E" w:rsidRPr="00F71CEE" w:rsidRDefault="00AF6E6E" w:rsidP="00AF6E6E">
      <w:pPr>
        <w:jc w:val="both"/>
        <w:rPr>
          <w:rFonts w:eastAsia="Microsoft YaHei"/>
          <w:sz w:val="20"/>
          <w:szCs w:val="20"/>
        </w:rPr>
      </w:pPr>
      <w:r w:rsidRPr="00942FC0">
        <w:rPr>
          <w:rFonts w:eastAsia="Microsoft YaHei"/>
          <w:b/>
          <w:sz w:val="20"/>
          <w:szCs w:val="20"/>
        </w:rPr>
        <w:t>4.6.</w:t>
      </w:r>
      <w:r>
        <w:rPr>
          <w:rFonts w:eastAsia="Microsoft YaHei"/>
          <w:b/>
          <w:sz w:val="20"/>
          <w:szCs w:val="20"/>
        </w:rPr>
        <w:t xml:space="preserve"> </w:t>
      </w:r>
      <w:r>
        <w:rPr>
          <w:sz w:val="20"/>
          <w:szCs w:val="20"/>
        </w:rPr>
        <w:t>Na hipótese de existirem itens das tabelas CEASA e CONAB que estejam acima dos preços usados em parâmetros comerciais, é</w:t>
      </w:r>
      <w:r>
        <w:rPr>
          <w:rFonts w:eastAsia="Microsoft YaHei"/>
          <w:sz w:val="20"/>
          <w:szCs w:val="20"/>
        </w:rPr>
        <w:t xml:space="preserve"> facultado ao Coordenador</w:t>
      </w:r>
      <w:r>
        <w:rPr>
          <w:color w:val="000000"/>
          <w:sz w:val="20"/>
          <w:szCs w:val="20"/>
        </w:rPr>
        <w:t xml:space="preserve"> de Agricultura Familiar, </w:t>
      </w:r>
      <w:r w:rsidRPr="00182A70">
        <w:rPr>
          <w:color w:val="000000"/>
          <w:sz w:val="20"/>
          <w:szCs w:val="20"/>
        </w:rPr>
        <w:t>Sr. Paulo Henrique Leite</w:t>
      </w:r>
      <w:r>
        <w:rPr>
          <w:color w:val="000000"/>
          <w:sz w:val="20"/>
          <w:szCs w:val="20"/>
        </w:rPr>
        <w:t>,</w:t>
      </w:r>
      <w:r w:rsidRPr="00F71CEE">
        <w:rPr>
          <w:sz w:val="20"/>
          <w:szCs w:val="20"/>
        </w:rPr>
        <w:t xml:space="preserve"> negociar o </w:t>
      </w:r>
      <w:r>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06/203 – SPF, que estabelece a obrigatoriedade de retenção para o INSS nas aquisições de gêneros alimentícios da agricultura familiar, </w:t>
      </w:r>
      <w:r w:rsidRPr="00182A70">
        <w:rPr>
          <w:rFonts w:eastAsia="Microsoft YaHei"/>
          <w:b/>
          <w:sz w:val="20"/>
          <w:szCs w:val="20"/>
        </w:rPr>
        <w:t>será retido pelo Município 2,3%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apostilamento de ficha.</w:t>
      </w:r>
    </w:p>
    <w:p w:rsidR="00AF6E6E" w:rsidRPr="00182A70" w:rsidRDefault="00AF6E6E"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16199B" w:rsidRDefault="0016199B" w:rsidP="00AF6E6E">
      <w:pPr>
        <w:pStyle w:val="Corpodetexto"/>
        <w:rPr>
          <w:rFonts w:ascii="Times New Roman" w:hAnsi="Times New Roman"/>
          <w:sz w:val="20"/>
          <w:szCs w:val="20"/>
        </w:rPr>
      </w:pPr>
    </w:p>
    <w:p w:rsidR="0016199B" w:rsidRDefault="0016199B" w:rsidP="00AF6E6E">
      <w:pPr>
        <w:pStyle w:val="Corpodetexto"/>
        <w:rPr>
          <w:rFonts w:ascii="Times New Roman" w:hAnsi="Times New Roman"/>
          <w:sz w:val="20"/>
          <w:szCs w:val="20"/>
        </w:rPr>
      </w:pPr>
    </w:p>
    <w:p w:rsidR="0016199B" w:rsidRDefault="0016199B" w:rsidP="00AF6E6E">
      <w:pPr>
        <w:pStyle w:val="Corpodetexto"/>
        <w:rPr>
          <w:rFonts w:ascii="Times New Roman" w:hAnsi="Times New Roman"/>
          <w:sz w:val="20"/>
          <w:szCs w:val="20"/>
        </w:rPr>
      </w:pPr>
    </w:p>
    <w:p w:rsidR="0016199B" w:rsidRDefault="0016199B" w:rsidP="00AF6E6E">
      <w:pPr>
        <w:pStyle w:val="Corpodetexto"/>
        <w:rPr>
          <w:rFonts w:ascii="Times New Roman" w:hAnsi="Times New Roman"/>
          <w:sz w:val="20"/>
          <w:szCs w:val="20"/>
        </w:rPr>
      </w:pPr>
    </w:p>
    <w:p w:rsidR="0016199B" w:rsidRDefault="0016199B" w:rsidP="00AF6E6E">
      <w:pPr>
        <w:pStyle w:val="Corpodetexto"/>
        <w:rPr>
          <w:rFonts w:ascii="Times New Roman" w:hAnsi="Times New Roman"/>
          <w:sz w:val="20"/>
          <w:szCs w:val="20"/>
        </w:rPr>
      </w:pPr>
    </w:p>
    <w:p w:rsidR="00AF6E6E" w:rsidRPr="00182A70" w:rsidRDefault="00AF6E6E" w:rsidP="00AF6E6E">
      <w:pPr>
        <w:pStyle w:val="Corpodetexto"/>
        <w:rPr>
          <w:rFonts w:ascii="Times New Roman" w:hAnsi="Times New Roman"/>
          <w:sz w:val="20"/>
          <w:szCs w:val="20"/>
        </w:rPr>
      </w:pPr>
      <w:bookmarkStart w:id="0" w:name="_GoBack"/>
      <w:bookmarkEnd w:id="0"/>
      <w:r w:rsidRPr="00182A70">
        <w:rPr>
          <w:rFonts w:ascii="Times New Roman" w:hAnsi="Times New Roman"/>
          <w:sz w:val="20"/>
          <w:szCs w:val="20"/>
        </w:rPr>
        <w:t>E por estarem assim ajustadas, as partes, com as testemunhas abaixo, assinam o presente instrumento em 03 (três) vias de igual teor e forma.</w:t>
      </w:r>
    </w:p>
    <w:p w:rsidR="00AF6E6E" w:rsidRPr="00182A70" w:rsidRDefault="00AF6E6E" w:rsidP="00AF6E6E">
      <w:pPr>
        <w:overflowPunct w:val="0"/>
        <w:autoSpaceDE w:val="0"/>
        <w:autoSpaceDN w:val="0"/>
        <w:adjustRightInd w:val="0"/>
        <w:jc w:val="right"/>
        <w:rPr>
          <w:sz w:val="20"/>
          <w:szCs w:val="20"/>
        </w:rPr>
      </w:pPr>
      <w:r w:rsidRPr="00182A70">
        <w:rPr>
          <w:sz w:val="20"/>
          <w:szCs w:val="20"/>
        </w:rPr>
        <w:t xml:space="preserve">Presidente Olegário/MG, </w:t>
      </w:r>
      <w:r w:rsidR="00301B53">
        <w:rPr>
          <w:sz w:val="20"/>
          <w:szCs w:val="20"/>
        </w:rPr>
        <w:t>06</w:t>
      </w:r>
      <w:r w:rsidRPr="00182A70">
        <w:rPr>
          <w:sz w:val="20"/>
          <w:szCs w:val="20"/>
        </w:rPr>
        <w:t xml:space="preserve"> de </w:t>
      </w:r>
      <w:r w:rsidR="00301B53">
        <w:rPr>
          <w:sz w:val="20"/>
          <w:szCs w:val="20"/>
        </w:rPr>
        <w:t>fevereiro</w:t>
      </w:r>
      <w:r w:rsidRPr="00182A70">
        <w:rPr>
          <w:sz w:val="20"/>
          <w:szCs w:val="20"/>
        </w:rPr>
        <w:t xml:space="preserve"> de </w:t>
      </w:r>
      <w:r w:rsidRPr="00182A70">
        <w:rPr>
          <w:color w:val="000000"/>
          <w:sz w:val="20"/>
          <w:szCs w:val="20"/>
        </w:rPr>
        <w:t>2019.</w:t>
      </w: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D50C12" w:rsidRDefault="00D50C12" w:rsidP="00AF6E6E">
      <w:pPr>
        <w:jc w:val="center"/>
        <w:rPr>
          <w:i/>
          <w:sz w:val="20"/>
          <w:szCs w:val="20"/>
        </w:rPr>
      </w:pPr>
      <w:r>
        <w:rPr>
          <w:b/>
          <w:sz w:val="20"/>
          <w:szCs w:val="20"/>
        </w:rPr>
        <w:t>MAURI MARRA DE QUEIROZ</w:t>
      </w:r>
      <w:r w:rsidRPr="00182A70">
        <w:rPr>
          <w:i/>
          <w:sz w:val="20"/>
          <w:szCs w:val="20"/>
        </w:rPr>
        <w:t xml:space="preserve"> </w:t>
      </w:r>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663D4A">
      <w:headerReference w:type="default" r:id="rId7"/>
      <w:footerReference w:type="default" r:id="rId8"/>
      <w:pgSz w:w="11906" w:h="16838"/>
      <w:pgMar w:top="851" w:right="1134" w:bottom="1134"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AD9" w:rsidRDefault="00182AD9">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11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16199B">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12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16199B"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2231A"/>
    <w:rsid w:val="00052643"/>
    <w:rsid w:val="00075FF7"/>
    <w:rsid w:val="00083323"/>
    <w:rsid w:val="000C224D"/>
    <w:rsid w:val="000C6E81"/>
    <w:rsid w:val="000E4C17"/>
    <w:rsid w:val="000E7B15"/>
    <w:rsid w:val="000F6B45"/>
    <w:rsid w:val="001014CE"/>
    <w:rsid w:val="00125625"/>
    <w:rsid w:val="0016199B"/>
    <w:rsid w:val="00174023"/>
    <w:rsid w:val="0017784E"/>
    <w:rsid w:val="00182AD9"/>
    <w:rsid w:val="00186C26"/>
    <w:rsid w:val="00191B00"/>
    <w:rsid w:val="001C27BC"/>
    <w:rsid w:val="001E1F7F"/>
    <w:rsid w:val="002171AA"/>
    <w:rsid w:val="00254E0F"/>
    <w:rsid w:val="00260342"/>
    <w:rsid w:val="00266F33"/>
    <w:rsid w:val="0028287F"/>
    <w:rsid w:val="002A2CAF"/>
    <w:rsid w:val="002A76D6"/>
    <w:rsid w:val="002C66E3"/>
    <w:rsid w:val="00301B53"/>
    <w:rsid w:val="003021AE"/>
    <w:rsid w:val="00315179"/>
    <w:rsid w:val="00354B17"/>
    <w:rsid w:val="003653BB"/>
    <w:rsid w:val="003918E7"/>
    <w:rsid w:val="00394CB2"/>
    <w:rsid w:val="003A0512"/>
    <w:rsid w:val="003B0EF0"/>
    <w:rsid w:val="003D7DA7"/>
    <w:rsid w:val="003E0006"/>
    <w:rsid w:val="003F1525"/>
    <w:rsid w:val="003F4450"/>
    <w:rsid w:val="003F79B0"/>
    <w:rsid w:val="00415AEF"/>
    <w:rsid w:val="00422B99"/>
    <w:rsid w:val="0044042A"/>
    <w:rsid w:val="00444C3A"/>
    <w:rsid w:val="00445A5F"/>
    <w:rsid w:val="00491276"/>
    <w:rsid w:val="004A178F"/>
    <w:rsid w:val="004D1670"/>
    <w:rsid w:val="004D1EF9"/>
    <w:rsid w:val="004D3CEC"/>
    <w:rsid w:val="004F5E9A"/>
    <w:rsid w:val="004F6C28"/>
    <w:rsid w:val="004F7532"/>
    <w:rsid w:val="0050167F"/>
    <w:rsid w:val="005509F8"/>
    <w:rsid w:val="005572D4"/>
    <w:rsid w:val="00572CA9"/>
    <w:rsid w:val="005A5E70"/>
    <w:rsid w:val="005B7672"/>
    <w:rsid w:val="005C593C"/>
    <w:rsid w:val="005E300F"/>
    <w:rsid w:val="005E7531"/>
    <w:rsid w:val="0060405B"/>
    <w:rsid w:val="00606634"/>
    <w:rsid w:val="006227AB"/>
    <w:rsid w:val="00646B02"/>
    <w:rsid w:val="00651ADC"/>
    <w:rsid w:val="00652421"/>
    <w:rsid w:val="006616D7"/>
    <w:rsid w:val="00663D4A"/>
    <w:rsid w:val="00693BE1"/>
    <w:rsid w:val="00693F7D"/>
    <w:rsid w:val="006A4ADD"/>
    <w:rsid w:val="006B6B4E"/>
    <w:rsid w:val="006E71FE"/>
    <w:rsid w:val="006F7A91"/>
    <w:rsid w:val="0070466C"/>
    <w:rsid w:val="00705943"/>
    <w:rsid w:val="007119C9"/>
    <w:rsid w:val="007429FD"/>
    <w:rsid w:val="00746704"/>
    <w:rsid w:val="00775A7E"/>
    <w:rsid w:val="00785D77"/>
    <w:rsid w:val="0079234A"/>
    <w:rsid w:val="00794450"/>
    <w:rsid w:val="007B5BB5"/>
    <w:rsid w:val="007C2718"/>
    <w:rsid w:val="007D72D1"/>
    <w:rsid w:val="007F29D4"/>
    <w:rsid w:val="00803776"/>
    <w:rsid w:val="00807633"/>
    <w:rsid w:val="00807D63"/>
    <w:rsid w:val="008150F3"/>
    <w:rsid w:val="008302DD"/>
    <w:rsid w:val="00863582"/>
    <w:rsid w:val="008A5F58"/>
    <w:rsid w:val="008B0086"/>
    <w:rsid w:val="008D47C5"/>
    <w:rsid w:val="008E1F69"/>
    <w:rsid w:val="00971264"/>
    <w:rsid w:val="00986DD8"/>
    <w:rsid w:val="009914E9"/>
    <w:rsid w:val="009B412A"/>
    <w:rsid w:val="009E4A84"/>
    <w:rsid w:val="009E6319"/>
    <w:rsid w:val="00A1117D"/>
    <w:rsid w:val="00A232D0"/>
    <w:rsid w:val="00A37255"/>
    <w:rsid w:val="00A54811"/>
    <w:rsid w:val="00A635C0"/>
    <w:rsid w:val="00A938D7"/>
    <w:rsid w:val="00A978DA"/>
    <w:rsid w:val="00AA0876"/>
    <w:rsid w:val="00AA4D92"/>
    <w:rsid w:val="00AA534C"/>
    <w:rsid w:val="00AB4AB5"/>
    <w:rsid w:val="00AB53AC"/>
    <w:rsid w:val="00AF3CC2"/>
    <w:rsid w:val="00AF6E6E"/>
    <w:rsid w:val="00B17153"/>
    <w:rsid w:val="00B372D9"/>
    <w:rsid w:val="00B60DCC"/>
    <w:rsid w:val="00B77732"/>
    <w:rsid w:val="00B82295"/>
    <w:rsid w:val="00B97FFB"/>
    <w:rsid w:val="00BA6FB6"/>
    <w:rsid w:val="00BD582B"/>
    <w:rsid w:val="00BE378F"/>
    <w:rsid w:val="00BE6386"/>
    <w:rsid w:val="00C07A92"/>
    <w:rsid w:val="00C17D79"/>
    <w:rsid w:val="00C32252"/>
    <w:rsid w:val="00C32856"/>
    <w:rsid w:val="00C7180A"/>
    <w:rsid w:val="00C7479C"/>
    <w:rsid w:val="00CC1798"/>
    <w:rsid w:val="00CD4898"/>
    <w:rsid w:val="00CE2E37"/>
    <w:rsid w:val="00CF0030"/>
    <w:rsid w:val="00CF506F"/>
    <w:rsid w:val="00D10823"/>
    <w:rsid w:val="00D26A9A"/>
    <w:rsid w:val="00D27B89"/>
    <w:rsid w:val="00D50C12"/>
    <w:rsid w:val="00D55CC2"/>
    <w:rsid w:val="00D62286"/>
    <w:rsid w:val="00DA2F44"/>
    <w:rsid w:val="00DA78DE"/>
    <w:rsid w:val="00DD04E3"/>
    <w:rsid w:val="00DD10BD"/>
    <w:rsid w:val="00DE1774"/>
    <w:rsid w:val="00E1360A"/>
    <w:rsid w:val="00E14581"/>
    <w:rsid w:val="00E4258C"/>
    <w:rsid w:val="00E50157"/>
    <w:rsid w:val="00E66522"/>
    <w:rsid w:val="00E7689A"/>
    <w:rsid w:val="00E80239"/>
    <w:rsid w:val="00E87915"/>
    <w:rsid w:val="00EB2E20"/>
    <w:rsid w:val="00EC4CED"/>
    <w:rsid w:val="00ED194A"/>
    <w:rsid w:val="00ED53AF"/>
    <w:rsid w:val="00EF4761"/>
    <w:rsid w:val="00F0509E"/>
    <w:rsid w:val="00F13598"/>
    <w:rsid w:val="00F22DF3"/>
    <w:rsid w:val="00F56A8E"/>
    <w:rsid w:val="00F650D7"/>
    <w:rsid w:val="00F8022D"/>
    <w:rsid w:val="00F86AC5"/>
    <w:rsid w:val="00F877CD"/>
    <w:rsid w:val="00F96834"/>
    <w:rsid w:val="00FB2FA7"/>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F57A2BD"/>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2066</Words>
  <Characters>11158</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295</cp:revision>
  <dcterms:created xsi:type="dcterms:W3CDTF">2019-02-13T18:15:00Z</dcterms:created>
  <dcterms:modified xsi:type="dcterms:W3CDTF">2019-02-13T18:55:00Z</dcterms:modified>
</cp:coreProperties>
</file>